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48046" w14:textId="77777777" w:rsidR="00227A8F" w:rsidRPr="00CB392D" w:rsidRDefault="00227A8F" w:rsidP="00CB392D">
      <w:pPr>
        <w:jc w:val="center"/>
        <w:rPr>
          <w:b/>
          <w:color w:val="4F81BD" w:themeColor="accent1"/>
          <w:sz w:val="32"/>
          <w:szCs w:val="32"/>
        </w:rPr>
      </w:pPr>
      <w:r w:rsidRPr="00CB392D">
        <w:rPr>
          <w:b/>
          <w:color w:val="4F81BD" w:themeColor="accent1"/>
          <w:sz w:val="32"/>
          <w:szCs w:val="32"/>
        </w:rPr>
        <w:t>Orients ?</w:t>
      </w:r>
    </w:p>
    <w:p w14:paraId="7E39BF4A" w14:textId="77777777" w:rsidR="00227A8F" w:rsidRPr="00211E93" w:rsidRDefault="00227A8F" w:rsidP="00211E93">
      <w:pPr>
        <w:jc w:val="center"/>
        <w:rPr>
          <w:b/>
          <w:color w:val="4F81BD" w:themeColor="accent1"/>
          <w:sz w:val="32"/>
          <w:szCs w:val="32"/>
        </w:rPr>
      </w:pPr>
      <w:r w:rsidRPr="00CB392D">
        <w:rPr>
          <w:b/>
          <w:color w:val="4F81BD" w:themeColor="accent1"/>
          <w:sz w:val="32"/>
          <w:szCs w:val="32"/>
        </w:rPr>
        <w:t>L’architecture entre altérité, internationalisation et fin de l’ethnocentrisme</w:t>
      </w:r>
    </w:p>
    <w:p w14:paraId="086C6D20" w14:textId="77777777" w:rsidR="00227A8F" w:rsidRDefault="00227A8F" w:rsidP="000225E2">
      <w:pPr>
        <w:rPr>
          <w:sz w:val="28"/>
        </w:rPr>
      </w:pPr>
    </w:p>
    <w:p w14:paraId="42A32630" w14:textId="77777777" w:rsidR="00CB392D" w:rsidRDefault="00B379C4" w:rsidP="000225E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5A107AD2" wp14:editId="4544A853">
            <wp:extent cx="6104255" cy="4504055"/>
            <wp:effectExtent l="25400" t="0" r="0" b="0"/>
            <wp:docPr id="10" name="Image 5" descr="::::::Desktop:Capture d’écran 2016-05-17 à 14.2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:Desktop:Capture d’écran 2016-05-17 à 14.25.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9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CD6CF" w14:textId="77777777" w:rsidR="00227A8F" w:rsidRPr="00B379C4" w:rsidRDefault="00B379C4" w:rsidP="00B379C4">
      <w:pPr>
        <w:rPr>
          <w:b/>
          <w:sz w:val="18"/>
        </w:rPr>
      </w:pPr>
      <w:r>
        <w:rPr>
          <w:b/>
          <w:sz w:val="18"/>
        </w:rPr>
        <w:t xml:space="preserve"> </w:t>
      </w:r>
      <w:r w:rsidRPr="00B379C4">
        <w:rPr>
          <w:b/>
          <w:sz w:val="18"/>
        </w:rPr>
        <w:t xml:space="preserve">Jean Dubuisson, ensemble </w:t>
      </w:r>
      <w:proofErr w:type="spellStart"/>
      <w:r w:rsidRPr="00B379C4">
        <w:rPr>
          <w:b/>
          <w:sz w:val="18"/>
        </w:rPr>
        <w:t>Vanack</w:t>
      </w:r>
      <w:proofErr w:type="spellEnd"/>
      <w:r w:rsidRPr="00B379C4">
        <w:rPr>
          <w:b/>
          <w:sz w:val="18"/>
        </w:rPr>
        <w:t xml:space="preserve">, Téhéran, Iran, 1970-1976 / SIAF/CAPA, Centre d’archives d’architecture du </w:t>
      </w:r>
      <w:r w:rsidRPr="00B379C4">
        <w:rPr>
          <w:b/>
          <w:smallCaps/>
          <w:sz w:val="18"/>
        </w:rPr>
        <w:t>xx</w:t>
      </w:r>
      <w:r w:rsidRPr="00B379C4">
        <w:rPr>
          <w:b/>
          <w:sz w:val="18"/>
          <w:vertAlign w:val="superscript"/>
        </w:rPr>
        <w:t>e</w:t>
      </w:r>
      <w:r w:rsidRPr="00B379C4">
        <w:rPr>
          <w:b/>
          <w:sz w:val="18"/>
        </w:rPr>
        <w:t xml:space="preserve"> siècle</w:t>
      </w:r>
    </w:p>
    <w:p w14:paraId="09C96EBC" w14:textId="77777777" w:rsidR="00227A8F" w:rsidRDefault="00227A8F" w:rsidP="000225E2">
      <w:pPr>
        <w:rPr>
          <w:rFonts w:eastAsiaTheme="minorHAnsi" w:cstheme="minorBidi"/>
          <w:szCs w:val="19"/>
          <w:shd w:val="clear" w:color="auto" w:fill="FFFFFF"/>
        </w:rPr>
      </w:pPr>
    </w:p>
    <w:p w14:paraId="0FA9EA3B" w14:textId="77777777" w:rsidR="00227A8F" w:rsidRPr="00227A8F" w:rsidRDefault="00227A8F" w:rsidP="000225E2">
      <w:pPr>
        <w:rPr>
          <w:rFonts w:eastAsiaTheme="minorHAnsi" w:cstheme="minorBidi"/>
          <w:sz w:val="28"/>
          <w:szCs w:val="22"/>
          <w:shd w:val="clear" w:color="auto" w:fill="FFFFFF"/>
        </w:rPr>
      </w:pPr>
    </w:p>
    <w:p w14:paraId="048B9B4D" w14:textId="77777777" w:rsidR="00227A8F" w:rsidRPr="00227A8F" w:rsidRDefault="00227A8F" w:rsidP="000225E2">
      <w:pPr>
        <w:rPr>
          <w:rFonts w:eastAsiaTheme="minorHAnsi" w:cstheme="minorBidi"/>
          <w:sz w:val="28"/>
          <w:szCs w:val="22"/>
          <w:shd w:val="clear" w:color="auto" w:fill="FFFFFF"/>
        </w:rPr>
      </w:pPr>
      <w:r w:rsidRPr="00227A8F">
        <w:rPr>
          <w:rFonts w:eastAsiaTheme="minorHAnsi" w:cstheme="minorBidi"/>
          <w:sz w:val="28"/>
          <w:szCs w:val="22"/>
          <w:shd w:val="clear" w:color="auto" w:fill="FFFFFF"/>
        </w:rPr>
        <w:t>Vendredi 1</w:t>
      </w:r>
      <w:r w:rsidR="006B3662">
        <w:rPr>
          <w:rFonts w:eastAsiaTheme="minorHAnsi" w:cstheme="minorBidi"/>
          <w:sz w:val="28"/>
          <w:szCs w:val="22"/>
          <w:shd w:val="clear" w:color="auto" w:fill="FFFFFF"/>
        </w:rPr>
        <w:t>0</w:t>
      </w:r>
      <w:r w:rsidRPr="00227A8F">
        <w:rPr>
          <w:rFonts w:eastAsiaTheme="minorHAnsi" w:cstheme="minorBidi"/>
          <w:sz w:val="28"/>
          <w:szCs w:val="22"/>
          <w:shd w:val="clear" w:color="auto" w:fill="FFFFFF"/>
        </w:rPr>
        <w:t xml:space="preserve"> juin 2016 de 10h à 18h</w:t>
      </w:r>
    </w:p>
    <w:p w14:paraId="7AD17F7C" w14:textId="77777777" w:rsidR="00227A8F" w:rsidRPr="00227A8F" w:rsidRDefault="00227A8F" w:rsidP="000225E2">
      <w:pPr>
        <w:rPr>
          <w:rFonts w:eastAsiaTheme="minorHAnsi" w:cstheme="minorBidi"/>
          <w:sz w:val="28"/>
          <w:szCs w:val="22"/>
          <w:shd w:val="clear" w:color="auto" w:fill="FFFFFF"/>
        </w:rPr>
      </w:pPr>
    </w:p>
    <w:p w14:paraId="52149FD2" w14:textId="77777777" w:rsidR="00227A8F" w:rsidRPr="00227A8F" w:rsidRDefault="00227A8F" w:rsidP="000225E2">
      <w:pPr>
        <w:rPr>
          <w:rFonts w:eastAsiaTheme="minorHAnsi" w:cstheme="minorBidi"/>
          <w:sz w:val="28"/>
          <w:szCs w:val="22"/>
          <w:shd w:val="clear" w:color="auto" w:fill="FFFFFF"/>
        </w:rPr>
      </w:pPr>
      <w:r w:rsidRPr="00227A8F">
        <w:rPr>
          <w:rFonts w:eastAsiaTheme="minorHAnsi" w:cstheme="minorBidi"/>
          <w:sz w:val="28"/>
          <w:szCs w:val="22"/>
          <w:shd w:val="clear" w:color="auto" w:fill="FFFFFF"/>
        </w:rPr>
        <w:t>Institut national d’histoire de l’art</w:t>
      </w:r>
    </w:p>
    <w:p w14:paraId="7C442B27" w14:textId="77777777" w:rsidR="00227A8F" w:rsidRPr="00227A8F" w:rsidRDefault="00227A8F" w:rsidP="000225E2">
      <w:pPr>
        <w:rPr>
          <w:rFonts w:eastAsiaTheme="minorHAnsi" w:cstheme="minorBidi"/>
          <w:color w:val="0000FF"/>
          <w:sz w:val="28"/>
          <w:szCs w:val="22"/>
          <w:shd w:val="clear" w:color="auto" w:fill="FFFFFF"/>
        </w:rPr>
      </w:pPr>
      <w:r w:rsidRPr="00227A8F">
        <w:rPr>
          <w:rFonts w:eastAsiaTheme="minorHAnsi" w:cstheme="minorBidi"/>
          <w:color w:val="0000FF"/>
          <w:sz w:val="28"/>
          <w:szCs w:val="22"/>
          <w:shd w:val="clear" w:color="auto" w:fill="FFFFFF"/>
        </w:rPr>
        <w:t>Salle Benjamin, galerie Colbert</w:t>
      </w:r>
    </w:p>
    <w:p w14:paraId="5E387EA3" w14:textId="77777777" w:rsidR="00227A8F" w:rsidRPr="00227A8F" w:rsidRDefault="00227A8F" w:rsidP="000225E2">
      <w:pPr>
        <w:rPr>
          <w:rFonts w:eastAsiaTheme="minorHAnsi" w:cstheme="minorBidi"/>
          <w:color w:val="0000FF"/>
          <w:sz w:val="28"/>
          <w:szCs w:val="22"/>
          <w:shd w:val="clear" w:color="auto" w:fill="FFFFFF"/>
        </w:rPr>
      </w:pPr>
      <w:r w:rsidRPr="00227A8F">
        <w:rPr>
          <w:rFonts w:eastAsiaTheme="minorHAnsi" w:cstheme="minorBidi"/>
          <w:color w:val="0000FF"/>
          <w:sz w:val="28"/>
          <w:szCs w:val="22"/>
          <w:shd w:val="clear" w:color="auto" w:fill="FFFFFF"/>
        </w:rPr>
        <w:t>2, rue Vivienne, Paris</w:t>
      </w:r>
    </w:p>
    <w:p w14:paraId="385F1CA4" w14:textId="77777777" w:rsidR="00227A8F" w:rsidRPr="00227A8F" w:rsidRDefault="00227A8F" w:rsidP="000225E2">
      <w:pPr>
        <w:rPr>
          <w:rFonts w:eastAsiaTheme="minorHAnsi" w:cstheme="minorBidi"/>
          <w:sz w:val="28"/>
          <w:szCs w:val="22"/>
          <w:shd w:val="clear" w:color="auto" w:fill="FFFFFF"/>
        </w:rPr>
      </w:pPr>
    </w:p>
    <w:p w14:paraId="33DA88DC" w14:textId="77777777" w:rsidR="00227A8F" w:rsidRPr="00CB392D" w:rsidRDefault="00227A8F" w:rsidP="000225E2">
      <w:pPr>
        <w:rPr>
          <w:rFonts w:eastAsiaTheme="minorHAnsi" w:cstheme="minorBidi"/>
          <w:sz w:val="24"/>
          <w:szCs w:val="22"/>
        </w:rPr>
      </w:pPr>
      <w:r w:rsidRPr="00CB392D">
        <w:rPr>
          <w:rFonts w:eastAsiaTheme="minorHAnsi" w:cstheme="minorBidi"/>
          <w:sz w:val="24"/>
          <w:szCs w:val="22"/>
          <w:shd w:val="clear" w:color="auto" w:fill="FFFFFF"/>
        </w:rPr>
        <w:t xml:space="preserve">Journée d’études doctorales proposée par Simon Texier (Université de Picardie, </w:t>
      </w:r>
      <w:r w:rsidR="008C4883">
        <w:rPr>
          <w:rFonts w:eastAsiaTheme="minorHAnsi" w:cstheme="minorBidi"/>
          <w:sz w:val="24"/>
          <w:szCs w:val="22"/>
          <w:shd w:val="clear" w:color="auto" w:fill="FFFFFF"/>
        </w:rPr>
        <w:t xml:space="preserve">EA </w:t>
      </w:r>
      <w:r w:rsidRPr="00CB392D">
        <w:rPr>
          <w:rFonts w:eastAsiaTheme="minorHAnsi" w:cstheme="minorBidi"/>
          <w:sz w:val="24"/>
          <w:szCs w:val="22"/>
          <w:shd w:val="clear" w:color="auto" w:fill="FFFFFF"/>
        </w:rPr>
        <w:t xml:space="preserve">CRAE) dans le cadre du séminaire doctoral en Histoire de l’architecture organisé par Anne-Marie Châtelet (EA Arche, ENSA Strasbourg, Université de Strasbourg), Hélène Jannière (EA Histoire et critique des arts, Université Rennes 2) et Jean-Baptiste </w:t>
      </w:r>
      <w:proofErr w:type="spellStart"/>
      <w:r w:rsidRPr="00CB392D">
        <w:rPr>
          <w:rFonts w:eastAsiaTheme="minorHAnsi" w:cstheme="minorBidi"/>
          <w:sz w:val="24"/>
          <w:szCs w:val="22"/>
          <w:shd w:val="clear" w:color="auto" w:fill="FFFFFF"/>
        </w:rPr>
        <w:t>Minnaert</w:t>
      </w:r>
      <w:proofErr w:type="spellEnd"/>
      <w:r w:rsidRPr="00CB392D">
        <w:rPr>
          <w:rFonts w:eastAsiaTheme="minorHAnsi" w:cstheme="minorBidi"/>
          <w:sz w:val="24"/>
          <w:szCs w:val="22"/>
          <w:shd w:val="clear" w:color="auto" w:fill="FFFFFF"/>
        </w:rPr>
        <w:t xml:space="preserve"> (</w:t>
      </w:r>
      <w:proofErr w:type="spellStart"/>
      <w:r w:rsidRPr="00CB392D">
        <w:rPr>
          <w:rFonts w:eastAsiaTheme="minorHAnsi" w:cstheme="minorBidi"/>
          <w:sz w:val="24"/>
          <w:szCs w:val="22"/>
          <w:shd w:val="clear" w:color="auto" w:fill="FFFFFF"/>
        </w:rPr>
        <w:t>InTRu</w:t>
      </w:r>
      <w:proofErr w:type="spellEnd"/>
      <w:r w:rsidRPr="00CB392D">
        <w:rPr>
          <w:rFonts w:eastAsiaTheme="minorHAnsi" w:cstheme="minorBidi"/>
          <w:sz w:val="24"/>
          <w:szCs w:val="22"/>
          <w:shd w:val="clear" w:color="auto" w:fill="FFFFFF"/>
        </w:rPr>
        <w:t>, Université François-Rabelais, Tours).</w:t>
      </w:r>
    </w:p>
    <w:p w14:paraId="61C12C1F" w14:textId="77777777" w:rsidR="00227A8F" w:rsidRDefault="00227A8F" w:rsidP="000225E2"/>
    <w:p w14:paraId="4AC6970C" w14:textId="77777777" w:rsidR="00227A8F" w:rsidRDefault="008C4883" w:rsidP="000225E2">
      <w:r w:rsidRPr="008C4883">
        <w:rPr>
          <w:noProof/>
          <w:color w:val="FF0000"/>
        </w:rPr>
        <w:drawing>
          <wp:inline distT="0" distB="0" distL="0" distR="0" wp14:anchorId="75FA506A" wp14:editId="1EEBF1AA">
            <wp:extent cx="1706668" cy="747750"/>
            <wp:effectExtent l="2540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10" cy="7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A8F">
        <w:rPr>
          <w:noProof/>
        </w:rPr>
        <w:drawing>
          <wp:inline distT="0" distB="0" distL="0" distR="0" wp14:anchorId="5CA2C3AC" wp14:editId="6B39912C">
            <wp:extent cx="1169000" cy="975242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02" cy="97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A8F" w:rsidRPr="00227A8F">
        <w:t xml:space="preserve"> </w:t>
      </w:r>
      <w:r w:rsidR="00227A8F">
        <w:t xml:space="preserve">  </w:t>
      </w:r>
      <w:r w:rsidR="00227A8F">
        <w:rPr>
          <w:noProof/>
        </w:rPr>
        <w:drawing>
          <wp:inline distT="0" distB="0" distL="0" distR="0" wp14:anchorId="1A833036" wp14:editId="35DD3865">
            <wp:extent cx="1160500" cy="975875"/>
            <wp:effectExtent l="25400" t="0" r="790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104" cy="9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A8F" w:rsidRPr="00227A8F">
        <w:t xml:space="preserve"> </w:t>
      </w:r>
      <w:r w:rsidR="00227A8F">
        <w:t xml:space="preserve"> </w:t>
      </w:r>
      <w:r w:rsidRPr="008C4883">
        <w:rPr>
          <w:noProof/>
        </w:rPr>
        <w:drawing>
          <wp:inline distT="0" distB="0" distL="0" distR="0" wp14:anchorId="02C95E0D" wp14:editId="0229C6A8">
            <wp:extent cx="1774402" cy="806099"/>
            <wp:effectExtent l="25400" t="0" r="3598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03" cy="8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95E1" w14:textId="77777777" w:rsidR="00CB392D" w:rsidRDefault="00CB392D" w:rsidP="000225E2">
      <w:pPr>
        <w:rPr>
          <w:b/>
          <w:color w:val="4F81BD" w:themeColor="accent1"/>
          <w:sz w:val="24"/>
        </w:rPr>
      </w:pPr>
    </w:p>
    <w:p w14:paraId="1B8BAF82" w14:textId="77777777" w:rsidR="00227A8F" w:rsidRPr="000225E2" w:rsidRDefault="000225E2" w:rsidP="000225E2">
      <w:pPr>
        <w:rPr>
          <w:b/>
          <w:color w:val="4F81BD" w:themeColor="accent1"/>
          <w:sz w:val="24"/>
        </w:rPr>
      </w:pPr>
      <w:r w:rsidRPr="000225E2">
        <w:rPr>
          <w:b/>
          <w:color w:val="4F81BD" w:themeColor="accent1"/>
          <w:sz w:val="24"/>
        </w:rPr>
        <w:t>PROGRAMME</w:t>
      </w:r>
    </w:p>
    <w:p w14:paraId="58D8CEBD" w14:textId="77777777" w:rsidR="00227A8F" w:rsidRDefault="00227A8F" w:rsidP="000225E2"/>
    <w:p w14:paraId="10801190" w14:textId="77777777" w:rsidR="009B031C" w:rsidRDefault="00227A8F" w:rsidP="009B031C">
      <w:pPr>
        <w:ind w:left="708"/>
      </w:pPr>
      <w:r w:rsidRPr="00CB392D">
        <w:rPr>
          <w:b/>
        </w:rPr>
        <w:t>9h30</w:t>
      </w:r>
      <w:r>
        <w:t xml:space="preserve"> : </w:t>
      </w:r>
      <w:r w:rsidRPr="009B031C">
        <w:rPr>
          <w:i/>
        </w:rPr>
        <w:t>Ouverture</w:t>
      </w:r>
      <w:r w:rsidR="009B031C" w:rsidRPr="009B031C">
        <w:rPr>
          <w:i/>
        </w:rPr>
        <w:t>,</w:t>
      </w:r>
    </w:p>
    <w:p w14:paraId="1C2E802E" w14:textId="77777777" w:rsidR="00227A8F" w:rsidRDefault="00227A8F" w:rsidP="009B031C">
      <w:pPr>
        <w:ind w:left="708"/>
      </w:pPr>
      <w:r>
        <w:t>Simon Texier, Anne-Marie Ch</w:t>
      </w:r>
      <w:r w:rsidR="009B031C">
        <w:t>âtelet, Hélène Jannière, Jean-B</w:t>
      </w:r>
      <w:r>
        <w:t>a</w:t>
      </w:r>
      <w:r w:rsidR="009B031C">
        <w:t>p</w:t>
      </w:r>
      <w:r>
        <w:t xml:space="preserve">tiste </w:t>
      </w:r>
      <w:proofErr w:type="spellStart"/>
      <w:r>
        <w:t>Minnaert</w:t>
      </w:r>
      <w:proofErr w:type="spellEnd"/>
    </w:p>
    <w:p w14:paraId="3EF82766" w14:textId="77777777" w:rsidR="00227A8F" w:rsidRDefault="00227A8F" w:rsidP="009B031C">
      <w:pPr>
        <w:ind w:left="708"/>
      </w:pPr>
    </w:p>
    <w:p w14:paraId="510C40DB" w14:textId="77777777" w:rsidR="009B031C" w:rsidRDefault="000225E2" w:rsidP="009B031C">
      <w:pPr>
        <w:ind w:left="708"/>
      </w:pPr>
      <w:r w:rsidRPr="00CB392D">
        <w:rPr>
          <w:b/>
        </w:rPr>
        <w:t>9h45</w:t>
      </w:r>
      <w:r w:rsidR="00227A8F" w:rsidRPr="00CB392D">
        <w:rPr>
          <w:b/>
        </w:rPr>
        <w:t xml:space="preserve"> </w:t>
      </w:r>
      <w:r w:rsidR="00227A8F" w:rsidRPr="009B031C">
        <w:rPr>
          <w:i/>
        </w:rPr>
        <w:t>Introduction</w:t>
      </w:r>
      <w:r w:rsidRPr="009B031C">
        <w:rPr>
          <w:i/>
        </w:rPr>
        <w:t>,</w:t>
      </w:r>
      <w:r>
        <w:t xml:space="preserve"> </w:t>
      </w:r>
    </w:p>
    <w:p w14:paraId="5E20F25D" w14:textId="77777777" w:rsidR="00227A8F" w:rsidRDefault="009B031C" w:rsidP="009B031C">
      <w:pPr>
        <w:ind w:left="708"/>
      </w:pPr>
      <w:r>
        <w:t>Simon Texier</w:t>
      </w:r>
    </w:p>
    <w:p w14:paraId="30FECDB3" w14:textId="77777777" w:rsidR="00227A8F" w:rsidRDefault="00227A8F" w:rsidP="009B031C">
      <w:pPr>
        <w:ind w:left="708"/>
      </w:pPr>
    </w:p>
    <w:p w14:paraId="3A2625CB" w14:textId="77777777" w:rsidR="009B031C" w:rsidRDefault="000225E2" w:rsidP="009B031C">
      <w:pPr>
        <w:ind w:left="708"/>
      </w:pPr>
      <w:r w:rsidRPr="009B031C">
        <w:rPr>
          <w:b/>
        </w:rPr>
        <w:t>10h0</w:t>
      </w:r>
      <w:r w:rsidR="00227A8F" w:rsidRPr="009B031C">
        <w:rPr>
          <w:b/>
        </w:rPr>
        <w:t xml:space="preserve">0 </w:t>
      </w:r>
      <w:r w:rsidR="00F93830">
        <w:rPr>
          <w:b/>
        </w:rPr>
        <w:t xml:space="preserve"> Chine et </w:t>
      </w:r>
      <w:r w:rsidR="00EE6F51">
        <w:rPr>
          <w:b/>
        </w:rPr>
        <w:t>Moyen</w:t>
      </w:r>
      <w:r w:rsidR="0035212D">
        <w:rPr>
          <w:b/>
        </w:rPr>
        <w:t>-Orient :</w:t>
      </w:r>
      <w:r w:rsidR="00F93830">
        <w:rPr>
          <w:b/>
        </w:rPr>
        <w:t xml:space="preserve"> enjeux et méthodes de travail</w:t>
      </w:r>
    </w:p>
    <w:p w14:paraId="6484A773" w14:textId="77777777" w:rsidR="00F93830" w:rsidRDefault="00F93830" w:rsidP="009B031C">
      <w:pPr>
        <w:ind w:left="708"/>
        <w:rPr>
          <w:rFonts w:eastAsiaTheme="minorEastAsia" w:cs="Helvetica"/>
          <w:lang w:eastAsia="ja-JP"/>
        </w:rPr>
      </w:pPr>
      <w:r w:rsidRPr="00F93830">
        <w:rPr>
          <w:rFonts w:eastAsiaTheme="minorEastAsia" w:cs="Helvetica"/>
          <w:lang w:eastAsia="ja-JP"/>
        </w:rPr>
        <w:t xml:space="preserve">Françoise </w:t>
      </w:r>
      <w:proofErr w:type="spellStart"/>
      <w:r w:rsidRPr="00F93830">
        <w:rPr>
          <w:rFonts w:eastAsiaTheme="minorEastAsia" w:cs="Helvetica"/>
          <w:lang w:eastAsia="ja-JP"/>
        </w:rPr>
        <w:t>Ged</w:t>
      </w:r>
      <w:proofErr w:type="spellEnd"/>
      <w:r w:rsidRPr="00F93830">
        <w:rPr>
          <w:rFonts w:eastAsiaTheme="minorEastAsia" w:cs="Helvetica"/>
          <w:lang w:eastAsia="ja-JP"/>
        </w:rPr>
        <w:t xml:space="preserve">, </w:t>
      </w:r>
      <w:r w:rsidR="0054762A">
        <w:rPr>
          <w:rFonts w:eastAsiaTheme="minorEastAsia" w:cs="Helvetica"/>
          <w:lang w:eastAsia="ja-JP"/>
        </w:rPr>
        <w:t>Responsable de l’</w:t>
      </w:r>
      <w:r>
        <w:rPr>
          <w:rFonts w:eastAsiaTheme="minorEastAsia" w:cs="Helvetica"/>
          <w:lang w:eastAsia="ja-JP"/>
        </w:rPr>
        <w:t>Observatoire de</w:t>
      </w:r>
      <w:r w:rsidR="0054762A">
        <w:rPr>
          <w:rFonts w:eastAsiaTheme="minorEastAsia" w:cs="Helvetica"/>
          <w:lang w:eastAsia="ja-JP"/>
        </w:rPr>
        <w:t xml:space="preserve"> l’architecture de</w:t>
      </w:r>
      <w:r>
        <w:rPr>
          <w:rFonts w:eastAsiaTheme="minorEastAsia" w:cs="Helvetica"/>
          <w:lang w:eastAsia="ja-JP"/>
        </w:rPr>
        <w:t xml:space="preserve"> la Chine contemporaine, Cité de l’architecture et du patrimoine</w:t>
      </w:r>
    </w:p>
    <w:p w14:paraId="5018C44A" w14:textId="77777777" w:rsidR="00227A8F" w:rsidRPr="00F93830" w:rsidRDefault="000225E2" w:rsidP="009B031C">
      <w:pPr>
        <w:ind w:left="708"/>
      </w:pPr>
      <w:r w:rsidRPr="00F93830">
        <w:rPr>
          <w:rFonts w:eastAsiaTheme="minorEastAsia" w:cs="Helvetica"/>
          <w:lang w:eastAsia="ja-JP"/>
        </w:rPr>
        <w:t>Mercedes Volait</w:t>
      </w:r>
      <w:r w:rsidR="0054762A">
        <w:rPr>
          <w:rFonts w:eastAsiaTheme="minorEastAsia" w:cs="Helvetica"/>
          <w:lang w:eastAsia="ja-JP"/>
        </w:rPr>
        <w:t xml:space="preserve">, Directeur du Laboratoire </w:t>
      </w:r>
      <w:proofErr w:type="spellStart"/>
      <w:r w:rsidR="0054762A">
        <w:rPr>
          <w:rFonts w:eastAsiaTheme="minorEastAsia" w:cs="Helvetica"/>
          <w:lang w:eastAsia="ja-JP"/>
        </w:rPr>
        <w:t>In</w:t>
      </w:r>
      <w:r w:rsidR="00F93830">
        <w:rPr>
          <w:rFonts w:eastAsiaTheme="minorEastAsia" w:cs="Helvetica"/>
          <w:lang w:eastAsia="ja-JP"/>
        </w:rPr>
        <w:t>Visu</w:t>
      </w:r>
      <w:proofErr w:type="spellEnd"/>
      <w:r w:rsidR="00F93830">
        <w:rPr>
          <w:rFonts w:eastAsiaTheme="minorEastAsia" w:cs="Helvetica"/>
          <w:lang w:eastAsia="ja-JP"/>
        </w:rPr>
        <w:t>, INHA</w:t>
      </w:r>
    </w:p>
    <w:p w14:paraId="612F18BB" w14:textId="77777777" w:rsidR="009B031C" w:rsidRDefault="009B031C" w:rsidP="009B031C">
      <w:pPr>
        <w:ind w:left="708"/>
      </w:pPr>
    </w:p>
    <w:p w14:paraId="66D4B392" w14:textId="77777777" w:rsidR="000225E2" w:rsidRDefault="000225E2" w:rsidP="009B031C">
      <w:pPr>
        <w:ind w:left="708"/>
      </w:pPr>
      <w:bookmarkStart w:id="0" w:name="_GoBack"/>
      <w:r w:rsidRPr="00420357">
        <w:rPr>
          <w:b/>
        </w:rPr>
        <w:t>11h</w:t>
      </w:r>
      <w:r w:rsidR="009B031C" w:rsidRPr="00420357">
        <w:rPr>
          <w:b/>
        </w:rPr>
        <w:t>00</w:t>
      </w:r>
      <w:r>
        <w:t xml:space="preserve"> </w:t>
      </w:r>
      <w:bookmarkEnd w:id="0"/>
      <w:r>
        <w:t>Débat</w:t>
      </w:r>
    </w:p>
    <w:p w14:paraId="08F9C8A0" w14:textId="77777777" w:rsidR="000225E2" w:rsidRDefault="000225E2" w:rsidP="009B031C">
      <w:pPr>
        <w:ind w:left="708"/>
      </w:pPr>
    </w:p>
    <w:p w14:paraId="71925AC5" w14:textId="77777777" w:rsidR="000225E2" w:rsidRPr="009B031C" w:rsidRDefault="000225E2" w:rsidP="009B031C">
      <w:pPr>
        <w:ind w:left="708"/>
        <w:rPr>
          <w:i/>
        </w:rPr>
      </w:pPr>
      <w:r w:rsidRPr="009B031C">
        <w:rPr>
          <w:b/>
        </w:rPr>
        <w:t>11h</w:t>
      </w:r>
      <w:r w:rsidR="00227A8F" w:rsidRPr="009B031C">
        <w:rPr>
          <w:b/>
        </w:rPr>
        <w:t>30</w:t>
      </w:r>
      <w:r w:rsidRPr="000225E2">
        <w:t xml:space="preserve"> </w:t>
      </w:r>
      <w:r w:rsidR="009B031C">
        <w:t xml:space="preserve"> </w:t>
      </w:r>
      <w:r w:rsidRPr="009B031C">
        <w:rPr>
          <w:i/>
        </w:rPr>
        <w:t>Le Maghreb coloré de l’architecte-Photographe Lucien Roy (185</w:t>
      </w:r>
      <w:r w:rsidR="00A76128">
        <w:rPr>
          <w:i/>
        </w:rPr>
        <w:t>0-1914). Les autochromes du Maro</w:t>
      </w:r>
      <w:r w:rsidRPr="009B031C">
        <w:rPr>
          <w:i/>
        </w:rPr>
        <w:t>c et de la Tunisie</w:t>
      </w:r>
    </w:p>
    <w:p w14:paraId="16B11DB2" w14:textId="77777777" w:rsidR="009B031C" w:rsidRPr="000225E2" w:rsidRDefault="009B031C" w:rsidP="009B031C">
      <w:pPr>
        <w:ind w:left="708"/>
      </w:pPr>
      <w:r>
        <w:t>Camille Conte, doctorante, Université de Poitiers</w:t>
      </w:r>
    </w:p>
    <w:p w14:paraId="23CCFF52" w14:textId="77777777" w:rsidR="00227A8F" w:rsidRDefault="00227A8F" w:rsidP="009B031C">
      <w:pPr>
        <w:ind w:left="708"/>
      </w:pPr>
    </w:p>
    <w:p w14:paraId="0A6BB579" w14:textId="77777777" w:rsidR="00227A8F" w:rsidRDefault="00227A8F" w:rsidP="009B031C">
      <w:pPr>
        <w:ind w:left="708"/>
        <w:rPr>
          <w:i/>
        </w:rPr>
      </w:pPr>
      <w:r w:rsidRPr="009B031C">
        <w:rPr>
          <w:b/>
        </w:rPr>
        <w:t>12h00</w:t>
      </w:r>
      <w:r>
        <w:t xml:space="preserve"> </w:t>
      </w:r>
      <w:r w:rsidR="00CB392D">
        <w:rPr>
          <w:i/>
        </w:rPr>
        <w:t>L’imaginaire du développement,</w:t>
      </w:r>
      <w:r w:rsidR="009B031C" w:rsidRPr="000225E2">
        <w:rPr>
          <w:i/>
        </w:rPr>
        <w:t xml:space="preserve"> de la médiatisa</w:t>
      </w:r>
      <w:r w:rsidR="009B031C">
        <w:rPr>
          <w:i/>
        </w:rPr>
        <w:t>tion à la production architectural</w:t>
      </w:r>
      <w:r w:rsidR="009B031C" w:rsidRPr="000225E2">
        <w:rPr>
          <w:i/>
        </w:rPr>
        <w:t xml:space="preserve"> en Tunisie indépendante</w:t>
      </w:r>
    </w:p>
    <w:p w14:paraId="611D9DC6" w14:textId="77777777" w:rsidR="009B031C" w:rsidRDefault="009B031C" w:rsidP="009B031C">
      <w:pPr>
        <w:ind w:left="708"/>
      </w:pPr>
      <w:proofErr w:type="spellStart"/>
      <w:r w:rsidRPr="000225E2">
        <w:t>Olfa</w:t>
      </w:r>
      <w:proofErr w:type="spellEnd"/>
      <w:r w:rsidRPr="000225E2">
        <w:t xml:space="preserve"> Bohli </w:t>
      </w:r>
      <w:proofErr w:type="spellStart"/>
      <w:r w:rsidRPr="000225E2">
        <w:t>Nouri</w:t>
      </w:r>
      <w:proofErr w:type="spellEnd"/>
      <w:r>
        <w:t>, doctorant, Ecole nationale supérieure d’architecture de Grenoble</w:t>
      </w:r>
    </w:p>
    <w:p w14:paraId="483AA552" w14:textId="77777777" w:rsidR="00227A8F" w:rsidRPr="009B031C" w:rsidRDefault="00227A8F" w:rsidP="000225E2">
      <w:pPr>
        <w:rPr>
          <w:b/>
          <w:color w:val="4F81BD" w:themeColor="accent1"/>
          <w:sz w:val="24"/>
        </w:rPr>
      </w:pPr>
    </w:p>
    <w:p w14:paraId="0CE52651" w14:textId="77777777" w:rsidR="00227A8F" w:rsidRPr="009B031C" w:rsidRDefault="00227A8F" w:rsidP="000225E2">
      <w:pPr>
        <w:rPr>
          <w:b/>
          <w:color w:val="4F81BD" w:themeColor="accent1"/>
          <w:sz w:val="24"/>
        </w:rPr>
      </w:pPr>
      <w:r w:rsidRPr="009B031C">
        <w:rPr>
          <w:b/>
          <w:color w:val="4F81BD" w:themeColor="accent1"/>
          <w:sz w:val="24"/>
        </w:rPr>
        <w:t>Déjeuner</w:t>
      </w:r>
    </w:p>
    <w:p w14:paraId="4DFB97A4" w14:textId="77777777" w:rsidR="00227A8F" w:rsidRDefault="00227A8F" w:rsidP="000225E2"/>
    <w:p w14:paraId="47F53A7B" w14:textId="77777777" w:rsidR="009B031C" w:rsidRDefault="00227A8F" w:rsidP="009B031C">
      <w:pPr>
        <w:ind w:left="708"/>
      </w:pPr>
      <w:r w:rsidRPr="00124321">
        <w:rPr>
          <w:b/>
        </w:rPr>
        <w:t>14h00</w:t>
      </w:r>
      <w:r w:rsidR="000225E2">
        <w:t xml:space="preserve"> </w:t>
      </w:r>
      <w:r w:rsidR="009B031C" w:rsidRPr="000225E2">
        <w:rPr>
          <w:i/>
        </w:rPr>
        <w:t>L’évolution du paradigme patrimonial en Iran ; de la littérature à l’architecture</w:t>
      </w:r>
    </w:p>
    <w:p w14:paraId="25D15A99" w14:textId="77777777" w:rsidR="009B031C" w:rsidRDefault="009B031C" w:rsidP="009B031C">
      <w:pPr>
        <w:ind w:left="708"/>
      </w:pPr>
      <w:proofErr w:type="spellStart"/>
      <w:r w:rsidRPr="000225E2">
        <w:t>Shahram</w:t>
      </w:r>
      <w:proofErr w:type="spellEnd"/>
      <w:r w:rsidRPr="000225E2">
        <w:t xml:space="preserve"> </w:t>
      </w:r>
      <w:proofErr w:type="spellStart"/>
      <w:r w:rsidRPr="000225E2">
        <w:t>Hosseinabadi</w:t>
      </w:r>
      <w:proofErr w:type="spellEnd"/>
      <w:r>
        <w:t>, post-doctorant, Université de Strasbourg</w:t>
      </w:r>
    </w:p>
    <w:p w14:paraId="6B8D7838" w14:textId="77777777" w:rsidR="00227A8F" w:rsidRDefault="00227A8F" w:rsidP="009B031C">
      <w:pPr>
        <w:ind w:left="708"/>
      </w:pPr>
    </w:p>
    <w:p w14:paraId="2D49F7FA" w14:textId="77777777" w:rsidR="009B031C" w:rsidRDefault="00227A8F" w:rsidP="009B031C">
      <w:pPr>
        <w:ind w:left="708"/>
      </w:pPr>
      <w:r w:rsidRPr="00124321">
        <w:rPr>
          <w:b/>
        </w:rPr>
        <w:t>14h30</w:t>
      </w:r>
      <w:r w:rsidR="000225E2">
        <w:t xml:space="preserve"> </w:t>
      </w:r>
      <w:r w:rsidR="009B031C" w:rsidRPr="000225E2">
        <w:rPr>
          <w:i/>
        </w:rPr>
        <w:t>Audience</w:t>
      </w:r>
      <w:r w:rsidR="00EE6F51">
        <w:rPr>
          <w:i/>
        </w:rPr>
        <w:t xml:space="preserve"> française ou chant du cygne ? L</w:t>
      </w:r>
      <w:r w:rsidR="009B031C" w:rsidRPr="000225E2">
        <w:rPr>
          <w:i/>
        </w:rPr>
        <w:t>’Iran à l’orée d’une révolution</w:t>
      </w:r>
    </w:p>
    <w:p w14:paraId="09BB0093" w14:textId="77777777" w:rsidR="009B031C" w:rsidRDefault="009B031C" w:rsidP="009B031C">
      <w:pPr>
        <w:ind w:left="708"/>
      </w:pPr>
      <w:r w:rsidRPr="000225E2">
        <w:t>Élise Guillerm</w:t>
      </w:r>
      <w:r>
        <w:t>, docteure en histoire de l’art, Université de Paris 1</w:t>
      </w:r>
    </w:p>
    <w:p w14:paraId="6611B734" w14:textId="77777777" w:rsidR="009B031C" w:rsidRDefault="009B031C" w:rsidP="009B031C">
      <w:pPr>
        <w:ind w:left="708"/>
      </w:pPr>
    </w:p>
    <w:p w14:paraId="50AE41BF" w14:textId="77777777" w:rsidR="009B031C" w:rsidRPr="009B031C" w:rsidRDefault="00227A8F" w:rsidP="009B031C">
      <w:pPr>
        <w:ind w:left="708"/>
        <w:rPr>
          <w:rFonts w:eastAsiaTheme="minorEastAsia"/>
          <w:i/>
          <w:szCs w:val="22"/>
        </w:rPr>
      </w:pPr>
      <w:r w:rsidRPr="00124321">
        <w:rPr>
          <w:b/>
          <w:szCs w:val="22"/>
        </w:rPr>
        <w:t>15h00</w:t>
      </w:r>
      <w:r w:rsidR="000225E2" w:rsidRPr="00124321">
        <w:rPr>
          <w:rFonts w:eastAsiaTheme="minorEastAsia"/>
          <w:b/>
          <w:szCs w:val="22"/>
        </w:rPr>
        <w:t xml:space="preserve"> </w:t>
      </w:r>
      <w:r w:rsidR="009B031C" w:rsidRPr="009B031C">
        <w:rPr>
          <w:rFonts w:eastAsiaTheme="minorEastAsia"/>
          <w:i/>
          <w:szCs w:val="22"/>
        </w:rPr>
        <w:t>Image ou savoir ? L’architecture occidentale en Chine</w:t>
      </w:r>
    </w:p>
    <w:p w14:paraId="481D1FE4" w14:textId="77777777" w:rsidR="009B031C" w:rsidRPr="009B031C" w:rsidRDefault="009B031C" w:rsidP="009B031C">
      <w:pPr>
        <w:ind w:left="708"/>
        <w:rPr>
          <w:szCs w:val="22"/>
        </w:rPr>
      </w:pPr>
      <w:r w:rsidRPr="009B031C">
        <w:rPr>
          <w:szCs w:val="22"/>
        </w:rPr>
        <w:t xml:space="preserve">Wei </w:t>
      </w:r>
      <w:proofErr w:type="spellStart"/>
      <w:r w:rsidRPr="009B031C">
        <w:rPr>
          <w:szCs w:val="22"/>
        </w:rPr>
        <w:t>Xiaoli</w:t>
      </w:r>
      <w:proofErr w:type="spellEnd"/>
      <w:r>
        <w:rPr>
          <w:szCs w:val="22"/>
        </w:rPr>
        <w:t>, docteur</w:t>
      </w:r>
      <w:r w:rsidR="00EE6F51">
        <w:rPr>
          <w:szCs w:val="22"/>
        </w:rPr>
        <w:t xml:space="preserve"> en histoire de l’art, </w:t>
      </w:r>
      <w:r>
        <w:rPr>
          <w:szCs w:val="22"/>
        </w:rPr>
        <w:t>Université</w:t>
      </w:r>
      <w:r w:rsidR="00F93830">
        <w:rPr>
          <w:szCs w:val="22"/>
        </w:rPr>
        <w:t xml:space="preserve"> </w:t>
      </w:r>
      <w:r w:rsidR="00F93830" w:rsidRPr="00F93830">
        <w:rPr>
          <w:szCs w:val="22"/>
        </w:rPr>
        <w:t>Paris-Sorbonne</w:t>
      </w:r>
    </w:p>
    <w:p w14:paraId="205D5010" w14:textId="77777777" w:rsidR="00227A8F" w:rsidRDefault="00227A8F" w:rsidP="000225E2"/>
    <w:p w14:paraId="36D52E4F" w14:textId="77777777" w:rsidR="00227A8F" w:rsidRPr="009B031C" w:rsidRDefault="00227A8F" w:rsidP="000225E2">
      <w:pPr>
        <w:rPr>
          <w:b/>
          <w:color w:val="4F81BD" w:themeColor="accent1"/>
          <w:sz w:val="24"/>
        </w:rPr>
      </w:pPr>
      <w:r w:rsidRPr="009B031C">
        <w:rPr>
          <w:b/>
          <w:color w:val="4F81BD" w:themeColor="accent1"/>
          <w:sz w:val="24"/>
        </w:rPr>
        <w:t>Pause</w:t>
      </w:r>
    </w:p>
    <w:p w14:paraId="2B5E64E4" w14:textId="77777777" w:rsidR="00227A8F" w:rsidRDefault="00227A8F" w:rsidP="000225E2"/>
    <w:p w14:paraId="5F5150A6" w14:textId="77777777" w:rsidR="009B031C" w:rsidRDefault="00227A8F" w:rsidP="009B031C">
      <w:pPr>
        <w:ind w:left="708"/>
      </w:pPr>
      <w:r w:rsidRPr="00124321">
        <w:rPr>
          <w:b/>
        </w:rPr>
        <w:t>16h00</w:t>
      </w:r>
      <w:r w:rsidR="000225E2" w:rsidRPr="00124321">
        <w:rPr>
          <w:b/>
        </w:rPr>
        <w:t xml:space="preserve"> </w:t>
      </w:r>
      <w:proofErr w:type="spellStart"/>
      <w:r w:rsidR="009B031C" w:rsidRPr="009B031C">
        <w:rPr>
          <w:i/>
        </w:rPr>
        <w:t>Whitewashed</w:t>
      </w:r>
      <w:proofErr w:type="spellEnd"/>
      <w:r w:rsidR="009B031C" w:rsidRPr="009B031C">
        <w:rPr>
          <w:i/>
        </w:rPr>
        <w:t xml:space="preserve"> </w:t>
      </w:r>
      <w:proofErr w:type="spellStart"/>
      <w:r w:rsidR="009B031C" w:rsidRPr="009B031C">
        <w:rPr>
          <w:i/>
        </w:rPr>
        <w:t>Domes</w:t>
      </w:r>
      <w:proofErr w:type="spellEnd"/>
      <w:r w:rsidR="009B031C" w:rsidRPr="009B031C">
        <w:rPr>
          <w:i/>
        </w:rPr>
        <w:t xml:space="preserve"> on Cubes: the Cubas </w:t>
      </w:r>
      <w:proofErr w:type="spellStart"/>
      <w:r w:rsidR="009B031C" w:rsidRPr="009B031C">
        <w:rPr>
          <w:i/>
        </w:rPr>
        <w:t>from</w:t>
      </w:r>
      <w:proofErr w:type="spellEnd"/>
      <w:r w:rsidR="009B031C" w:rsidRPr="009B031C">
        <w:rPr>
          <w:i/>
        </w:rPr>
        <w:t xml:space="preserve"> </w:t>
      </w:r>
      <w:proofErr w:type="spellStart"/>
      <w:r w:rsidR="009B031C" w:rsidRPr="009B031C">
        <w:rPr>
          <w:i/>
        </w:rPr>
        <w:t>Southern</w:t>
      </w:r>
      <w:proofErr w:type="spellEnd"/>
      <w:r w:rsidR="009B031C" w:rsidRPr="009B031C">
        <w:rPr>
          <w:i/>
        </w:rPr>
        <w:t xml:space="preserve"> Portugal. Exchange of architectural </w:t>
      </w:r>
      <w:proofErr w:type="spellStart"/>
      <w:r w:rsidR="009B031C" w:rsidRPr="009B031C">
        <w:rPr>
          <w:i/>
        </w:rPr>
        <w:t>shapes</w:t>
      </w:r>
      <w:proofErr w:type="spellEnd"/>
      <w:r w:rsidR="009B031C" w:rsidRPr="009B031C">
        <w:rPr>
          <w:i/>
        </w:rPr>
        <w:t xml:space="preserve">, constructive techniques and </w:t>
      </w:r>
      <w:proofErr w:type="spellStart"/>
      <w:r w:rsidR="009B031C" w:rsidRPr="009B031C">
        <w:rPr>
          <w:i/>
        </w:rPr>
        <w:t>funerary</w:t>
      </w:r>
      <w:proofErr w:type="spellEnd"/>
      <w:r w:rsidR="009B031C" w:rsidRPr="009B031C">
        <w:rPr>
          <w:i/>
        </w:rPr>
        <w:t>/</w:t>
      </w:r>
      <w:proofErr w:type="spellStart"/>
      <w:r w:rsidR="009B031C" w:rsidRPr="009B031C">
        <w:rPr>
          <w:i/>
        </w:rPr>
        <w:t>military</w:t>
      </w:r>
      <w:proofErr w:type="spellEnd"/>
      <w:r w:rsidR="009B031C" w:rsidRPr="009B031C">
        <w:rPr>
          <w:i/>
        </w:rPr>
        <w:t xml:space="preserve"> </w:t>
      </w:r>
      <w:proofErr w:type="spellStart"/>
      <w:r w:rsidR="009B031C" w:rsidRPr="009B031C">
        <w:rPr>
          <w:i/>
        </w:rPr>
        <w:t>rituals</w:t>
      </w:r>
      <w:proofErr w:type="spellEnd"/>
      <w:r w:rsidR="009B031C" w:rsidRPr="009B031C">
        <w:rPr>
          <w:i/>
        </w:rPr>
        <w:t xml:space="preserve"> </w:t>
      </w:r>
      <w:proofErr w:type="spellStart"/>
      <w:r w:rsidR="009B031C" w:rsidRPr="009B031C">
        <w:rPr>
          <w:i/>
        </w:rPr>
        <w:t>between</w:t>
      </w:r>
      <w:proofErr w:type="spellEnd"/>
      <w:r w:rsidR="009B031C" w:rsidRPr="009B031C">
        <w:rPr>
          <w:i/>
        </w:rPr>
        <w:t xml:space="preserve"> the Maghreb and the </w:t>
      </w:r>
      <w:proofErr w:type="spellStart"/>
      <w:r w:rsidR="009B031C" w:rsidRPr="009B031C">
        <w:rPr>
          <w:i/>
        </w:rPr>
        <w:t>Mashriq</w:t>
      </w:r>
      <w:proofErr w:type="spellEnd"/>
    </w:p>
    <w:p w14:paraId="4D8FD7A1" w14:textId="77777777" w:rsidR="00435E5E" w:rsidRDefault="009B031C" w:rsidP="00435E5E">
      <w:pPr>
        <w:ind w:left="708"/>
      </w:pPr>
      <w:r w:rsidRPr="009B031C">
        <w:t>Luis Ferro</w:t>
      </w:r>
      <w:r>
        <w:t>, doctorant, université de Porto</w:t>
      </w:r>
    </w:p>
    <w:p w14:paraId="225027D6" w14:textId="77777777" w:rsidR="00435E5E" w:rsidRDefault="00435E5E" w:rsidP="00435E5E">
      <w:pPr>
        <w:ind w:left="708"/>
      </w:pPr>
    </w:p>
    <w:p w14:paraId="7815093E" w14:textId="77777777" w:rsidR="00227A8F" w:rsidRPr="00435E5E" w:rsidRDefault="00227A8F" w:rsidP="00435E5E">
      <w:pPr>
        <w:ind w:left="708"/>
      </w:pPr>
      <w:r w:rsidRPr="00124321">
        <w:rPr>
          <w:b/>
          <w:color w:val="000000" w:themeColor="text1"/>
        </w:rPr>
        <w:t>16h30</w:t>
      </w:r>
      <w:r w:rsidR="000225E2" w:rsidRPr="00124321">
        <w:rPr>
          <w:b/>
          <w:color w:val="000000" w:themeColor="text1"/>
        </w:rPr>
        <w:t xml:space="preserve"> </w:t>
      </w:r>
      <w:r w:rsidR="000225E2">
        <w:t>Débats et conclusion</w:t>
      </w:r>
    </w:p>
    <w:sectPr w:rsidR="00227A8F" w:rsidRPr="00435E5E" w:rsidSect="00590E68">
      <w:headerReference w:type="even" r:id="rId13"/>
      <w:headerReference w:type="default" r:id="rId14"/>
      <w:pgSz w:w="11899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13507" w14:textId="77777777" w:rsidR="00EE6F51" w:rsidRDefault="00EE6F51" w:rsidP="00590E68">
      <w:r>
        <w:separator/>
      </w:r>
    </w:p>
  </w:endnote>
  <w:endnote w:type="continuationSeparator" w:id="0">
    <w:p w14:paraId="0D0C7FDD" w14:textId="77777777" w:rsidR="00EE6F51" w:rsidRDefault="00EE6F51" w:rsidP="00590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6DBC6" w14:textId="77777777" w:rsidR="00EE6F51" w:rsidRDefault="00EE6F51" w:rsidP="00590E68">
      <w:r>
        <w:separator/>
      </w:r>
    </w:p>
  </w:footnote>
  <w:footnote w:type="continuationSeparator" w:id="0">
    <w:p w14:paraId="49F22BE7" w14:textId="77777777" w:rsidR="00EE6F51" w:rsidRDefault="00EE6F51" w:rsidP="00590E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6C029" w14:textId="77777777" w:rsidR="00EE6F51" w:rsidRDefault="00176CEE" w:rsidP="00227A8F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E6F5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2269AD8" w14:textId="77777777" w:rsidR="00EE6F51" w:rsidRDefault="00EE6F51" w:rsidP="00590E68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50FDD" w14:textId="77777777" w:rsidR="00EE6F51" w:rsidRDefault="00435E5E" w:rsidP="00590E68">
    <w:pPr>
      <w:pStyle w:val="En-tte"/>
      <w:ind w:right="360"/>
    </w:pPr>
    <w:r>
      <w:fldChar w:fldCharType="begin"/>
    </w:r>
    <w:r>
      <w:instrText xml:space="preserve"> TIME \@ "dd.MM.yy" </w:instrText>
    </w:r>
    <w:r>
      <w:fldChar w:fldCharType="separate"/>
    </w:r>
    <w:r w:rsidR="00420357">
      <w:rPr>
        <w:noProof/>
      </w:rPr>
      <w:t>24.05.16</w:t>
    </w:r>
    <w:r>
      <w:rPr>
        <w:noProof/>
      </w:rPr>
      <w:fldChar w:fldCharType="end"/>
    </w:r>
    <w:r w:rsidR="00EE6F51">
      <w:t xml:space="preserve"> </w:t>
    </w:r>
    <w:r w:rsidR="00EE6F51">
      <w:tab/>
    </w:r>
    <w:r w:rsidR="00EE6F51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51E3A"/>
    <w:multiLevelType w:val="hybridMultilevel"/>
    <w:tmpl w:val="89F618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attachedTemplate r:id="rId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7A8F"/>
    <w:rsid w:val="000225E2"/>
    <w:rsid w:val="00124321"/>
    <w:rsid w:val="00176CEE"/>
    <w:rsid w:val="00211E93"/>
    <w:rsid w:val="00227A8F"/>
    <w:rsid w:val="00292393"/>
    <w:rsid w:val="0035212D"/>
    <w:rsid w:val="00374916"/>
    <w:rsid w:val="003A406C"/>
    <w:rsid w:val="00420357"/>
    <w:rsid w:val="00435E5E"/>
    <w:rsid w:val="0054762A"/>
    <w:rsid w:val="00590E68"/>
    <w:rsid w:val="005A77E6"/>
    <w:rsid w:val="005D5191"/>
    <w:rsid w:val="006B3662"/>
    <w:rsid w:val="00727BC4"/>
    <w:rsid w:val="007D44E2"/>
    <w:rsid w:val="008013A7"/>
    <w:rsid w:val="008C4883"/>
    <w:rsid w:val="009B031C"/>
    <w:rsid w:val="00A76128"/>
    <w:rsid w:val="00B379C4"/>
    <w:rsid w:val="00B574E2"/>
    <w:rsid w:val="00CB392D"/>
    <w:rsid w:val="00D27E96"/>
    <w:rsid w:val="00E40494"/>
    <w:rsid w:val="00EE6F51"/>
    <w:rsid w:val="00F93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3B4F25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5E2"/>
    <w:rPr>
      <w:rFonts w:asciiTheme="majorHAnsi" w:eastAsia="Times New Roman" w:hAnsiTheme="majorHAnsi"/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00677E"/>
    <w:pPr>
      <w:keepNext/>
      <w:spacing w:before="240" w:after="60"/>
      <w:jc w:val="both"/>
      <w:outlineLvl w:val="0"/>
    </w:pPr>
    <w:rPr>
      <w:rFonts w:eastAsia="Times"/>
      <w:b/>
      <w:kern w:val="32"/>
      <w:szCs w:val="32"/>
    </w:rPr>
  </w:style>
  <w:style w:type="paragraph" w:styleId="Titre2">
    <w:name w:val="heading 2"/>
    <w:basedOn w:val="Normal"/>
    <w:next w:val="Normal"/>
    <w:qFormat/>
    <w:rsid w:val="0000677E"/>
    <w:pPr>
      <w:keepNext/>
      <w:widowControl w:val="0"/>
      <w:tabs>
        <w:tab w:val="right" w:pos="8640"/>
      </w:tabs>
      <w:spacing w:before="120" w:after="80"/>
      <w:jc w:val="both"/>
      <w:outlineLvl w:val="1"/>
    </w:pPr>
    <w:rPr>
      <w:rFonts w:eastAsia="Times"/>
      <w:b/>
      <w:color w:val="00000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autoRedefine/>
    <w:semiHidden/>
    <w:qFormat/>
    <w:rsid w:val="00E40494"/>
    <w:rPr>
      <w:rFonts w:eastAsia="Times"/>
      <w:sz w:val="18"/>
      <w:szCs w:val="22"/>
    </w:rPr>
  </w:style>
  <w:style w:type="paragraph" w:styleId="En-tte">
    <w:name w:val="header"/>
    <w:basedOn w:val="Normal"/>
    <w:link w:val="En-tteCar"/>
    <w:uiPriority w:val="99"/>
    <w:unhideWhenUsed/>
    <w:rsid w:val="00590E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0E68"/>
    <w:rPr>
      <w:rFonts w:asciiTheme="majorHAnsi" w:hAnsiTheme="majorHAnsi"/>
      <w:sz w:val="22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90E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0E68"/>
    <w:rPr>
      <w:rFonts w:asciiTheme="majorHAnsi" w:hAnsiTheme="majorHAnsi"/>
      <w:sz w:val="22"/>
      <w:szCs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590E68"/>
  </w:style>
  <w:style w:type="paragraph" w:styleId="Textedebulles">
    <w:name w:val="Balloon Text"/>
    <w:basedOn w:val="Normal"/>
    <w:link w:val="TextedebullesCar"/>
    <w:uiPriority w:val="99"/>
    <w:semiHidden/>
    <w:unhideWhenUsed/>
    <w:rsid w:val="00227A8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7A8F"/>
    <w:rPr>
      <w:rFonts w:ascii="Lucida Grande" w:eastAsia="Times New Roman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9B03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5E2"/>
    <w:rPr>
      <w:rFonts w:asciiTheme="majorHAnsi" w:eastAsia="Times New Roman" w:hAnsiTheme="majorHAnsi"/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00677E"/>
    <w:pPr>
      <w:keepNext/>
      <w:spacing w:before="240" w:after="60"/>
      <w:jc w:val="both"/>
      <w:outlineLvl w:val="0"/>
    </w:pPr>
    <w:rPr>
      <w:rFonts w:eastAsia="Times"/>
      <w:b/>
      <w:kern w:val="32"/>
      <w:szCs w:val="32"/>
    </w:rPr>
  </w:style>
  <w:style w:type="paragraph" w:styleId="Titre2">
    <w:name w:val="heading 2"/>
    <w:basedOn w:val="Normal"/>
    <w:next w:val="Normal"/>
    <w:qFormat/>
    <w:rsid w:val="0000677E"/>
    <w:pPr>
      <w:keepNext/>
      <w:widowControl w:val="0"/>
      <w:tabs>
        <w:tab w:val="right" w:pos="8640"/>
      </w:tabs>
      <w:spacing w:before="120" w:after="80"/>
      <w:jc w:val="both"/>
      <w:outlineLvl w:val="1"/>
    </w:pPr>
    <w:rPr>
      <w:rFonts w:eastAsia="Times"/>
      <w:b/>
      <w:color w:val="00000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autoRedefine/>
    <w:semiHidden/>
    <w:qFormat/>
    <w:rsid w:val="00E40494"/>
    <w:rPr>
      <w:rFonts w:eastAsia="Times"/>
      <w:sz w:val="18"/>
      <w:szCs w:val="22"/>
    </w:rPr>
  </w:style>
  <w:style w:type="paragraph" w:styleId="En-tte">
    <w:name w:val="header"/>
    <w:basedOn w:val="Normal"/>
    <w:link w:val="En-tteCar"/>
    <w:uiPriority w:val="99"/>
    <w:unhideWhenUsed/>
    <w:rsid w:val="00590E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0E68"/>
    <w:rPr>
      <w:rFonts w:asciiTheme="majorHAnsi" w:hAnsiTheme="majorHAnsi"/>
      <w:sz w:val="22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90E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0E68"/>
    <w:rPr>
      <w:rFonts w:asciiTheme="majorHAnsi" w:hAnsiTheme="majorHAnsi"/>
      <w:sz w:val="22"/>
      <w:szCs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590E68"/>
  </w:style>
  <w:style w:type="paragraph" w:styleId="Textedebulles">
    <w:name w:val="Balloon Text"/>
    <w:basedOn w:val="Normal"/>
    <w:link w:val="TextedebullesCar"/>
    <w:uiPriority w:val="99"/>
    <w:semiHidden/>
    <w:unhideWhenUsed/>
    <w:rsid w:val="00227A8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7A8F"/>
    <w:rPr>
      <w:rFonts w:ascii="Lucida Grande" w:eastAsia="Times New Roman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9B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emf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nemariechatelet:Library:Application%20Support:Microsoft:Office:Mode&#768;les%20utilisateur:Mes%20mode&#768;les:Document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Document2.dotx</Template>
  <TotalTime>50</TotalTime>
  <Pages>2</Pages>
  <Words>340</Words>
  <Characters>1874</Characters>
  <Application>Microsoft Macintosh Word</Application>
  <DocSecurity>0</DocSecurity>
  <Lines>15</Lines>
  <Paragraphs>4</Paragraphs>
  <ScaleCrop>false</ScaleCrop>
  <Company>Ecole d'architecture de Versailles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Chatelet</dc:creator>
  <cp:keywords/>
  <dc:description/>
  <cp:lastModifiedBy>dsi uhb</cp:lastModifiedBy>
  <cp:revision>11</cp:revision>
  <dcterms:created xsi:type="dcterms:W3CDTF">2016-05-14T16:08:00Z</dcterms:created>
  <dcterms:modified xsi:type="dcterms:W3CDTF">2016-05-24T21:25:00Z</dcterms:modified>
</cp:coreProperties>
</file>